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2"/>
        <w:numPr>
          <w:ilvl w:val="1"/>
          <w:numId w:val="1"/>
        </w:numPr>
        <w:pBdr>
          <w:bottom w:val="single" w:sz="12" w:space="1" w:color="000080"/>
        </w:pBdr>
        <w:tabs>
          <w:tab w:val="clear" w:pos="709"/>
          <w:tab w:val="left" w:pos="0" w:leader="none"/>
        </w:tabs>
        <w:bidi w:val="0"/>
        <w:ind w:left="0" w:right="0" w:hanging="0"/>
        <w:jc w:val="center"/>
        <w:rPr/>
      </w:pPr>
      <w:bookmarkStart w:id="0" w:name="_Toc131594643"/>
      <w:bookmarkEnd w:id="0"/>
      <w:r>
        <w:rPr>
          <w:szCs w:val="24"/>
          <w:lang w:val="el-GR"/>
        </w:rPr>
        <w:t>ΠΑΡΑΡΤΗΜΑ V - ΥΠΟΔΕΙΓΜΑ ΟΙΚΟΝΟΜΙΚΗΣ ΠΡΟΣΦΟΡΑΣ</w:t>
      </w:r>
    </w:p>
    <w:p>
      <w:pPr>
        <w:pStyle w:val="Normal"/>
        <w:bidi w:val="0"/>
        <w:spacing w:before="0" w:after="0"/>
        <w:ind w:left="0" w:right="0" w:hanging="0"/>
        <w:jc w:val="center"/>
        <w:rPr>
          <w:b/>
          <w:b/>
          <w:bCs/>
          <w:color w:val="000000"/>
          <w:sz w:val="24"/>
          <w:lang w:val="el-GR" w:eastAsia="el-GR"/>
        </w:rPr>
      </w:pPr>
      <w:r>
        <w:rPr>
          <w:b/>
          <w:bCs/>
          <w:color w:val="000000"/>
          <w:sz w:val="24"/>
          <w:lang w:val="el-GR" w:eastAsia="el-GR"/>
        </w:rPr>
      </w:r>
    </w:p>
    <w:p>
      <w:pPr>
        <w:pStyle w:val="Normal"/>
        <w:bidi w:val="0"/>
        <w:spacing w:before="0" w:after="0"/>
        <w:ind w:left="0" w:right="0" w:hanging="0"/>
        <w:jc w:val="center"/>
        <w:rPr>
          <w:lang w:val="el-GR"/>
        </w:rPr>
      </w:pPr>
      <w:r>
        <w:rPr>
          <w:b/>
          <w:bCs/>
          <w:color w:val="000000"/>
          <w:sz w:val="24"/>
          <w:lang w:val="el-GR" w:eastAsia="el-GR"/>
        </w:rPr>
        <w:t>ΥΠΟΔΕΙΓΜΑ ΟΙΚΟΝΟΜΙΚΗΣ ΠΡΟΣΦΟΡΑΣ ΤΜΗΜΑ  Α</w:t>
      </w:r>
    </w:p>
    <w:p>
      <w:pPr>
        <w:pStyle w:val="Normal"/>
        <w:bidi w:val="0"/>
        <w:spacing w:before="0" w:after="0"/>
        <w:ind w:left="0" w:right="0" w:hanging="0"/>
        <w:jc w:val="center"/>
        <w:rPr>
          <w:b/>
          <w:b/>
          <w:bCs/>
          <w:color w:val="000000"/>
          <w:sz w:val="28"/>
          <w:szCs w:val="28"/>
          <w:lang w:val="el-GR" w:eastAsia="el-GR"/>
        </w:rPr>
      </w:pPr>
      <w:r>
        <w:rPr>
          <w:b/>
          <w:bCs/>
          <w:color w:val="000000"/>
          <w:sz w:val="28"/>
          <w:szCs w:val="28"/>
          <w:lang w:val="el-GR" w:eastAsia="el-GR"/>
        </w:rPr>
      </w:r>
    </w:p>
    <w:tbl>
      <w:tblPr>
        <w:tblW w:w="11104" w:type="dxa"/>
        <w:jc w:val="center"/>
        <w:tblInd w:w="0" w:type="dxa"/>
        <w:tblLayout w:type="fixed"/>
        <w:tblCellMar>
          <w:top w:w="0" w:type="dxa"/>
          <w:left w:w="108" w:type="dxa"/>
          <w:bottom w:w="0" w:type="dxa"/>
          <w:right w:w="108" w:type="dxa"/>
        </w:tblCellMar>
      </w:tblPr>
      <w:tblGrid>
        <w:gridCol w:w="609"/>
        <w:gridCol w:w="975"/>
        <w:gridCol w:w="1387"/>
        <w:gridCol w:w="1164"/>
        <w:gridCol w:w="1218"/>
        <w:gridCol w:w="843"/>
        <w:gridCol w:w="1402"/>
        <w:gridCol w:w="1401"/>
        <w:gridCol w:w="702"/>
        <w:gridCol w:w="1401"/>
      </w:tblGrid>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szCs w:val="22"/>
                <w:lang w:val="el-GR"/>
              </w:rPr>
              <w:t>ΟΙΚΟΝΟΜΙΚΗ ΠΡΟΣΦΟΡΑ</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pacing w:val="10"/>
                <w:szCs w:val="22"/>
                <w:lang w:val="el-GR"/>
              </w:rPr>
              <w:t xml:space="preserve">ΑΝΑΘΕΤΟΥΣΑ ΑΡΧΗ: </w:t>
            </w:r>
            <w:r>
              <w:rPr>
                <w:b/>
                <w:spacing w:val="10"/>
                <w:szCs w:val="22"/>
                <w:lang w:val="el-GR"/>
              </w:rPr>
              <w:t>ΓΕΝΙΚΟ ΝΟΣΟΚΟΜΕΙΟ ΚΕΡΚΥΡΑΣ</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pacing w:val="10"/>
                <w:szCs w:val="22"/>
                <w:lang w:val="el-GR"/>
              </w:rPr>
              <w:t xml:space="preserve">ΑΡΙΘΜΟΣ ΔΙΑΚΗΡΥΞΗΣ: </w:t>
            </w:r>
            <w:r>
              <w:rPr>
                <w:b/>
                <w:bCs/>
                <w:color w:val="000000"/>
                <w:szCs w:val="22"/>
                <w:lang w:val="el-GR"/>
              </w:rPr>
              <w:t>09/2023</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zCs w:val="22"/>
                <w:lang w:val="el-GR"/>
              </w:rPr>
              <w:t xml:space="preserve">ΤΙΤΛΟΣ: </w:t>
            </w:r>
            <w:r>
              <w:rPr>
                <w:b/>
                <w:bCs/>
                <w:sz w:val="24"/>
                <w:lang w:val="el-GR"/>
              </w:rPr>
              <w:t>Προμήθεια Υγρού Οξυγόνου  και ενοικίαση δεξαμενής</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zCs w:val="22"/>
                <w:lang w:val="el-GR"/>
              </w:rPr>
              <w:t>ΣΤΟΙΧΕΙΑ ΠΡΟΣΦΕΡΟΝΤΟΣ ΟΙΚΟΝΟΜΙΚΟΥ ΦΟΡΕΑ</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rFonts w:eastAsia="Calibri"/>
                <w:b/>
                <w:b/>
                <w:bCs/>
                <w:color w:val="000000"/>
                <w:sz w:val="20"/>
                <w:szCs w:val="20"/>
                <w:highlight w:val="yellow"/>
                <w:lang w:val="el-GR" w:eastAsia="el-GR"/>
              </w:rPr>
            </w:pPr>
            <w:r>
              <w:rPr>
                <w:rFonts w:eastAsia="Calibri"/>
                <w:b/>
                <w:bCs/>
                <w:color w:val="000000"/>
                <w:sz w:val="20"/>
                <w:szCs w:val="20"/>
                <w:highlight w:val="yellow"/>
                <w:lang w:val="el-GR" w:eastAsia="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right"/>
              <w:rPr>
                <w:lang w:val="el-GR"/>
              </w:rPr>
            </w:pPr>
            <w:r>
              <w:rPr>
                <w:b/>
                <w:bCs/>
                <w:szCs w:val="22"/>
                <w:lang w:val="el-GR"/>
              </w:rPr>
              <w:t>Επωνυμία:</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Διεύθυνση έδρας: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Τηλ. επικοινωνίας: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n-US"/>
              </w:rPr>
            </w:pPr>
            <w:r>
              <w:rPr>
                <w:b/>
                <w:bCs/>
                <w:szCs w:val="22"/>
                <w:lang w:val="en-US"/>
              </w:rPr>
              <w:t>E-mail</w:t>
            </w:r>
            <w:r>
              <w:rPr>
                <w:b/>
                <w:bCs/>
                <w:szCs w:val="22"/>
                <w:lang w:val="el-GR"/>
              </w:rPr>
              <w:t>:</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 xml:space="preserve">ΑΦΜ: </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Δ</w:t>
            </w:r>
            <w:r>
              <w:rPr>
                <w:b/>
                <w:bCs/>
                <w:szCs w:val="22"/>
              </w:rPr>
              <w:t>OY</w:t>
            </w:r>
            <w:r>
              <w:rPr>
                <w:b/>
                <w:bCs/>
                <w:szCs w:val="22"/>
                <w:lang w:val="el-GR"/>
              </w:rPr>
              <w:t>:</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Νόμιμος εκπρόσωπος: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765"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Α/Α (1)</w:t>
            </w:r>
          </w:p>
        </w:tc>
        <w:tc>
          <w:tcPr>
            <w:tcW w:w="975"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ΚΩΔΙΚΟΣ</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(2)</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ΠΕΡΙΓΡΑΦΗ</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ΖΗΤΟΥΜΕΝΟΥ ΕΙΔΟΥΣ</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(3)</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ΔΙΕΤΗ  ΠΟΣΟΤΗΤΑ</w:t>
            </w:r>
          </w:p>
          <w:p>
            <w:pPr>
              <w:pStyle w:val="Normal"/>
              <w:widowControl w:val="false"/>
              <w:tabs>
                <w:tab w:val="clear" w:pos="709"/>
              </w:tabs>
              <w:bidi w:val="0"/>
              <w:spacing w:before="0" w:after="0"/>
              <w:ind w:left="0" w:right="0" w:hanging="0"/>
              <w:jc w:val="center"/>
              <w:rPr/>
            </w:pPr>
            <w:r>
              <w:rPr>
                <w:rFonts w:eastAsia="Calibri"/>
                <w:b/>
                <w:bCs/>
                <w:color w:val="000000"/>
                <w:sz w:val="20"/>
                <w:szCs w:val="20"/>
                <w:lang w:val="el-GR" w:eastAsia="el-GR"/>
              </w:rPr>
              <w:t xml:space="preserve"> </w:t>
            </w:r>
            <w:r>
              <w:rPr>
                <w:b/>
                <w:bCs/>
                <w:color w:val="000000"/>
                <w:sz w:val="20"/>
                <w:szCs w:val="20"/>
                <w:lang w:val="el-GR" w:eastAsia="el-GR"/>
              </w:rPr>
              <w:t>(4)</w:t>
            </w:r>
          </w:p>
        </w:tc>
        <w:tc>
          <w:tcPr>
            <w:tcW w:w="843"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ΜΟΝ. ΜΕΤΡ. (5)</w:t>
            </w:r>
          </w:p>
        </w:tc>
        <w:tc>
          <w:tcPr>
            <w:tcW w:w="140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ΤΙΜΗ/ ΜΟΝ. ΜΕΤΡ.</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(6)</w:t>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ΣΥΝΟΛΙΚΗ ΑΞΙΑ</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(7)</w:t>
            </w:r>
          </w:p>
        </w:tc>
        <w:tc>
          <w:tcPr>
            <w:tcW w:w="70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 ΦΠΑ (8)</w:t>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ΣΥΝΟΛΙΚΗ ΑΞΙΑ ΜΕ ΦΠΑ</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(9)</w:t>
            </w:r>
          </w:p>
        </w:tc>
      </w:tr>
      <w:tr>
        <w:trPr>
          <w:trHeight w:val="330"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color w:val="000000"/>
                <w:sz w:val="20"/>
                <w:szCs w:val="20"/>
                <w:lang w:val="el-GR" w:eastAsia="el-GR"/>
              </w:rPr>
              <w:t>1</w:t>
            </w:r>
          </w:p>
        </w:tc>
        <w:tc>
          <w:tcPr>
            <w:tcW w:w="975"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color w:val="000000"/>
                <w:sz w:val="20"/>
                <w:szCs w:val="20"/>
                <w:lang w:val="el-GR" w:eastAsia="el-GR"/>
              </w:rPr>
              <w:t>-</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rPr>
                <w:lang w:val="el-GR"/>
              </w:rPr>
            </w:pPr>
            <w:r>
              <w:rPr>
                <w:bCs/>
                <w:color w:val="000000"/>
                <w:sz w:val="20"/>
                <w:szCs w:val="20"/>
                <w:lang w:val="el-GR"/>
              </w:rPr>
              <w:t>Προμήθεια Υγρού Οξυγόνου</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rPr>
                <w:lang w:val="el-GR"/>
              </w:rPr>
            </w:pPr>
            <w:r>
              <w:rPr>
                <w:b/>
                <w:bCs/>
                <w:color w:val="000000"/>
                <w:szCs w:val="22"/>
                <w:lang w:val="el-GR"/>
              </w:rPr>
              <w:t>724.638</w:t>
            </w:r>
          </w:p>
        </w:tc>
        <w:tc>
          <w:tcPr>
            <w:tcW w:w="84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jc w:val="center"/>
              <w:rPr/>
            </w:pPr>
            <w:r>
              <w:rPr>
                <w:bCs/>
                <w:color w:val="000000"/>
                <w:sz w:val="20"/>
                <w:szCs w:val="20"/>
              </w:rPr>
              <w:t>m3</w:t>
            </w:r>
            <w:r>
              <w:rPr>
                <w:color w:val="000000"/>
                <w:sz w:val="20"/>
                <w:szCs w:val="20"/>
                <w:lang w:val="el-GR" w:eastAsia="el-GR"/>
              </w:rPr>
              <w:t> </w:t>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r>
      <w:tr>
        <w:trPr>
          <w:trHeight w:val="330"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spacing w:before="0" w:after="0"/>
              <w:ind w:left="0" w:right="0" w:hanging="0"/>
              <w:jc w:val="center"/>
              <w:rPr>
                <w:lang w:val="el-GR"/>
              </w:rPr>
            </w:pPr>
            <w:r>
              <w:rPr>
                <w:color w:val="000000"/>
                <w:sz w:val="20"/>
                <w:szCs w:val="20"/>
                <w:lang w:val="el-GR" w:eastAsia="el-GR"/>
              </w:rPr>
              <w:t>2</w:t>
            </w:r>
          </w:p>
        </w:tc>
        <w:tc>
          <w:tcPr>
            <w:tcW w:w="975"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spacing w:before="0" w:after="0"/>
              <w:ind w:left="0" w:right="0" w:hanging="0"/>
              <w:jc w:val="center"/>
              <w:rPr>
                <w:lang w:val="el-GR"/>
              </w:rPr>
            </w:pPr>
            <w:r>
              <w:rPr>
                <w:color w:val="000000"/>
                <w:sz w:val="20"/>
                <w:szCs w:val="20"/>
                <w:lang w:val="el-GR" w:eastAsia="el-GR"/>
              </w:rPr>
              <w:t>-</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spacing w:before="0" w:after="0"/>
              <w:ind w:left="0" w:right="0" w:hanging="0"/>
              <w:jc w:val="center"/>
              <w:rPr>
                <w:lang w:val="el-GR"/>
              </w:rPr>
            </w:pPr>
            <w:r>
              <w:rPr>
                <w:color w:val="000000"/>
                <w:sz w:val="20"/>
                <w:szCs w:val="20"/>
                <w:lang w:val="el-GR" w:eastAsia="el-GR"/>
              </w:rPr>
              <w:t>Ενοικίαση δεξαμενής</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ind w:left="0" w:right="0" w:hanging="0"/>
              <w:rPr>
                <w:lang w:val="el-GR"/>
              </w:rPr>
            </w:pPr>
            <w:r>
              <w:rPr>
                <w:b/>
                <w:bCs/>
                <w:color w:val="000000"/>
                <w:szCs w:val="22"/>
                <w:lang w:val="el-GR"/>
              </w:rPr>
              <w:t>24</w:t>
            </w:r>
          </w:p>
        </w:tc>
        <w:tc>
          <w:tcPr>
            <w:tcW w:w="84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ind w:left="0" w:right="0" w:hanging="0"/>
              <w:jc w:val="center"/>
              <w:rPr>
                <w:lang w:val="el-GR"/>
              </w:rPr>
            </w:pPr>
            <w:r>
              <w:rPr>
                <w:sz w:val="20"/>
                <w:szCs w:val="20"/>
                <w:lang w:val="el-GR"/>
              </w:rPr>
              <w:t>Μήνες</w:t>
            </w:r>
            <w:r>
              <w:rPr>
                <w:color w:val="000000"/>
                <w:sz w:val="20"/>
                <w:szCs w:val="20"/>
                <w:lang w:val="el-GR" w:eastAsia="el-GR"/>
              </w:rPr>
              <w:t> </w:t>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r>
      <w:tr>
        <w:trPr>
          <w:trHeight w:val="280" w:hRule="atLeast"/>
        </w:trPr>
        <w:tc>
          <w:tcPr>
            <w:tcW w:w="7598" w:type="dxa"/>
            <w:gridSpan w:val="7"/>
            <w:vMerge w:val="restart"/>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ΣΥΝΟΛΙΚΗ ΑΞΙΑ ΠΡΟΣΦΟΡΑΣ</w:t>
            </w:r>
          </w:p>
        </w:tc>
        <w:tc>
          <w:tcPr>
            <w:tcW w:w="1401"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(10)</w:t>
            </w:r>
          </w:p>
        </w:tc>
        <w:tc>
          <w:tcPr>
            <w:tcW w:w="702" w:type="dxa"/>
            <w:vMerge w:val="restart"/>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b/>
                <w:b/>
                <w:color w:val="000000"/>
                <w:sz w:val="20"/>
                <w:szCs w:val="20"/>
                <w:lang w:val="el-GR" w:eastAsia="el-GR"/>
              </w:rPr>
            </w:pPr>
            <w:r>
              <w:rPr>
                <w:b/>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(11)</w:t>
            </w:r>
          </w:p>
        </w:tc>
      </w:tr>
      <w:tr>
        <w:trPr>
          <w:trHeight w:val="454" w:hRule="atLeast"/>
        </w:trPr>
        <w:tc>
          <w:tcPr>
            <w:tcW w:w="7598" w:type="dxa"/>
            <w:gridSpan w:val="7"/>
            <w:vMerge w:val="continue"/>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702" w:type="dxa"/>
            <w:vMerge w:val="continue"/>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r>
    </w:tbl>
    <w:p>
      <w:pPr>
        <w:pStyle w:val="Normal"/>
        <w:widowControl w:val="false"/>
        <w:bidi w:val="0"/>
        <w:spacing w:before="0" w:after="0"/>
        <w:ind w:left="0" w:right="0" w:hanging="0"/>
        <w:rPr>
          <w:b/>
          <w:b/>
          <w:bCs/>
          <w:color w:val="000000"/>
          <w:sz w:val="28"/>
          <w:szCs w:val="28"/>
          <w:highlight w:val="yellow"/>
          <w:lang w:val="el-GR" w:eastAsia="el-GR"/>
        </w:rPr>
      </w:pPr>
      <w:r>
        <w:rPr>
          <w:b/>
          <w:bCs/>
          <w:color w:val="000000"/>
          <w:sz w:val="28"/>
          <w:szCs w:val="28"/>
          <w:highlight w:val="yellow"/>
          <w:lang w:val="el-GR" w:eastAsia="el-GR"/>
        </w:rPr>
      </w:r>
    </w:p>
    <w:p>
      <w:pPr>
        <w:pStyle w:val="Normal"/>
        <w:bidi w:val="0"/>
        <w:spacing w:before="0" w:after="0"/>
        <w:ind w:left="0" w:right="0" w:hanging="0"/>
        <w:rPr>
          <w:b/>
          <w:b/>
          <w:bCs/>
          <w:color w:val="000000"/>
          <w:sz w:val="28"/>
          <w:szCs w:val="28"/>
          <w:highlight w:val="yellow"/>
          <w:lang w:val="el-GR" w:eastAsia="el-GR"/>
        </w:rPr>
      </w:pPr>
      <w:r>
        <w:rPr>
          <w:b/>
          <w:bCs/>
          <w:color w:val="000000"/>
          <w:sz w:val="28"/>
          <w:szCs w:val="28"/>
          <w:highlight w:val="yellow"/>
          <w:lang w:val="el-GR" w:eastAsia="el-GR"/>
        </w:rPr>
      </w:r>
    </w:p>
    <w:p>
      <w:pPr>
        <w:pStyle w:val="Normal"/>
        <w:bidi w:val="0"/>
        <w:spacing w:before="0" w:after="0"/>
        <w:ind w:left="0" w:right="0" w:hanging="0"/>
        <w:rPr>
          <w:b/>
          <w:b/>
          <w:bCs/>
          <w:color w:val="000000"/>
          <w:sz w:val="28"/>
          <w:szCs w:val="28"/>
          <w:highlight w:val="yellow"/>
          <w:lang w:val="el-GR" w:eastAsia="el-GR"/>
        </w:rPr>
      </w:pPr>
      <w:r>
        <w:rPr>
          <w:b/>
          <w:bCs/>
          <w:color w:val="000000"/>
          <w:sz w:val="28"/>
          <w:szCs w:val="28"/>
          <w:highlight w:val="yellow"/>
          <w:lang w:val="el-GR" w:eastAsia="el-GR"/>
        </w:rPr>
      </w:r>
    </w:p>
    <w:p>
      <w:pPr>
        <w:pStyle w:val="Normal"/>
        <w:bidi w:val="0"/>
        <w:spacing w:before="0" w:after="0"/>
        <w:ind w:left="0" w:right="0" w:hanging="0"/>
        <w:rPr>
          <w:b/>
          <w:b/>
          <w:bCs/>
          <w:color w:val="000000"/>
          <w:sz w:val="28"/>
          <w:szCs w:val="28"/>
          <w:highlight w:val="yellow"/>
          <w:lang w:val="el-GR" w:eastAsia="el-GR"/>
        </w:rPr>
      </w:pPr>
      <w:r>
        <w:rPr>
          <w:b/>
          <w:bCs/>
          <w:color w:val="000000"/>
          <w:sz w:val="28"/>
          <w:szCs w:val="28"/>
          <w:highlight w:val="yellow"/>
          <w:lang w:val="el-GR" w:eastAsia="el-GR"/>
        </w:rPr>
      </w:r>
    </w:p>
    <w:p>
      <w:pPr>
        <w:pStyle w:val="Normal"/>
        <w:bidi w:val="0"/>
        <w:spacing w:lineRule="auto" w:line="360" w:before="0" w:after="0"/>
        <w:ind w:left="0" w:right="0" w:hanging="0"/>
        <w:jc w:val="center"/>
        <w:rPr>
          <w:lang w:val="el-GR"/>
        </w:rPr>
      </w:pPr>
      <w:r>
        <w:rPr>
          <w:b/>
          <w:bCs/>
          <w:color w:val="000000"/>
          <w:szCs w:val="22"/>
          <w:u w:val="single"/>
          <w:lang w:val="el-GR" w:eastAsia="el-GR"/>
        </w:rPr>
        <w:t>ΕΠΕΞΗΓΗΣΕΙΣ ΓΙΑ ΤΗΝ ΟΡΘΗ ΥΠΟΒΟΛΗ ΤΗΣ ΟΙΚΟΝΟΜΙΚΗΣ ΠΡΟΣΦΟΡΑΣ ΜΕΣΩ ΤΟΥ ΥΠΟΔΕΙΓΜΑΤΟΣ</w:t>
      </w:r>
    </w:p>
    <w:p>
      <w:pPr>
        <w:pStyle w:val="Normal"/>
        <w:numPr>
          <w:ilvl w:val="0"/>
          <w:numId w:val="2"/>
        </w:numPr>
        <w:tabs>
          <w:tab w:val="clear" w:pos="709"/>
          <w:tab w:val="left" w:pos="0" w:leader="none"/>
        </w:tabs>
        <w:bidi w:val="0"/>
        <w:spacing w:lineRule="exact" w:line="280"/>
        <w:rPr>
          <w:lang w:val="el-GR"/>
        </w:rPr>
      </w:pPr>
      <w:r>
        <w:rPr>
          <w:bCs/>
          <w:color w:val="000000"/>
          <w:szCs w:val="22"/>
          <w:lang w:val="el-GR" w:eastAsia="el-GR"/>
        </w:rPr>
        <w:t>Οι οικονομικοί φορείς συμπληρώνουν με ευθύνη τους τα απαιτούμενα στοιχεία που ζητούνται στις στήλες (6) έως και (11) του ανωτέρω πίνακα. Στις στήλες (1) έως και (5) υπάρχουν προσυμπληρωμένα στοιχεία από την αναθέτουσα αρχή, τα οποία απαγορεύεται να μεταβληθούν.</w:t>
      </w:r>
    </w:p>
    <w:p>
      <w:pPr>
        <w:pStyle w:val="Normal"/>
        <w:numPr>
          <w:ilvl w:val="0"/>
          <w:numId w:val="2"/>
        </w:numPr>
        <w:tabs>
          <w:tab w:val="clear" w:pos="709"/>
          <w:tab w:val="left" w:pos="0" w:leader="none"/>
        </w:tabs>
        <w:bidi w:val="0"/>
        <w:spacing w:lineRule="exact" w:line="280"/>
        <w:rPr>
          <w:lang w:val="el-GR"/>
        </w:rPr>
      </w:pPr>
      <w:r>
        <w:rPr>
          <w:bCs/>
          <w:color w:val="000000"/>
          <w:szCs w:val="22"/>
          <w:lang w:val="el-GR" w:eastAsia="el-GR"/>
        </w:rPr>
        <w:t>Αναλυτικές επεξηγήσεις για την συμπλήρωση των στηλών:</w:t>
      </w:r>
    </w:p>
    <w:p>
      <w:pPr>
        <w:pStyle w:val="Normal"/>
        <w:bidi w:val="0"/>
        <w:spacing w:lineRule="exact" w:line="280"/>
        <w:ind w:left="737" w:right="0" w:hanging="0"/>
        <w:rPr>
          <w:lang w:val="el-GR"/>
        </w:rPr>
      </w:pPr>
      <w:r>
        <w:rPr>
          <w:b/>
          <w:bCs/>
          <w:color w:val="000000"/>
          <w:szCs w:val="22"/>
          <w:u w:val="single"/>
          <w:lang w:val="el-GR" w:eastAsia="el-GR"/>
        </w:rPr>
        <w:t>(1) έως και (5</w:t>
      </w:r>
      <w:r>
        <w:rPr>
          <w:b/>
          <w:bCs/>
          <w:color w:val="000000"/>
          <w:szCs w:val="22"/>
          <w:lang w:val="el-GR" w:eastAsia="el-GR"/>
        </w:rPr>
        <w:t>):</w:t>
      </w:r>
      <w:r>
        <w:rPr>
          <w:bCs/>
          <w:color w:val="000000"/>
          <w:szCs w:val="22"/>
          <w:lang w:val="el-GR" w:eastAsia="el-GR"/>
        </w:rPr>
        <w:t xml:space="preserve"> Τα στοιχεία δεν μεταβάλλονται</w:t>
      </w:r>
      <w:r>
        <w:rPr>
          <w:b/>
          <w:bCs/>
          <w:color w:val="000000"/>
          <w:szCs w:val="22"/>
          <w:lang w:val="el-GR" w:eastAsia="el-GR"/>
        </w:rPr>
        <w:t>.</w:t>
      </w:r>
    </w:p>
    <w:p>
      <w:pPr>
        <w:pStyle w:val="Normal"/>
        <w:bidi w:val="0"/>
        <w:spacing w:lineRule="exact" w:line="280"/>
        <w:ind w:left="737" w:right="0" w:hanging="0"/>
        <w:rPr/>
      </w:pPr>
      <w:r>
        <w:rPr>
          <w:b/>
          <w:bCs/>
          <w:szCs w:val="22"/>
          <w:u w:val="single"/>
          <w:lang w:val="el-GR" w:eastAsia="el-GR"/>
        </w:rPr>
        <w:t>(6) -</w:t>
      </w:r>
      <w:r>
        <w:rPr>
          <w:rFonts w:eastAsia="Calibri" w:cs="Times New Roman"/>
          <w:szCs w:val="22"/>
          <w:u w:val="single"/>
          <w:lang w:val="el-GR" w:eastAsia="en-US"/>
        </w:rPr>
        <w:t xml:space="preserve"> </w:t>
      </w:r>
      <w:r>
        <w:rPr>
          <w:b/>
          <w:bCs/>
          <w:szCs w:val="22"/>
          <w:u w:val="single"/>
          <w:lang w:val="el-GR" w:eastAsia="el-GR"/>
        </w:rPr>
        <w:t>ΤΙΜΗ/ ΜΟΝΑΔΑ ΜΕΤΡΗΣΗΣ</w:t>
      </w:r>
      <w:r>
        <w:rPr>
          <w:b/>
          <w:bCs/>
          <w:szCs w:val="22"/>
          <w:lang w:val="el-GR" w:eastAsia="el-GR"/>
        </w:rPr>
        <w:t>:</w:t>
      </w:r>
      <w:r>
        <w:rPr>
          <w:bCs/>
          <w:color w:val="000000"/>
          <w:szCs w:val="22"/>
          <w:lang w:val="el-GR" w:eastAsia="el-GR"/>
        </w:rPr>
        <w:t xml:space="preserve"> Αναγράφεται η τιμή προσφοράς (χωρίς ΦΠΑ) ανά ζητούμενη μονάδα μέτρησης του προσφερόμενου είδους, όπως αυτή εμφανίζεται στη στήλη (5) του ανωτέρω πίνακα. </w:t>
      </w:r>
    </w:p>
    <w:p>
      <w:pPr>
        <w:pStyle w:val="Normal"/>
        <w:bidi w:val="0"/>
        <w:spacing w:lineRule="exact" w:line="280"/>
        <w:ind w:left="737" w:right="0" w:hanging="0"/>
        <w:rPr/>
      </w:pPr>
      <w:r>
        <w:rPr>
          <w:b/>
          <w:bCs/>
          <w:szCs w:val="22"/>
          <w:u w:val="single"/>
          <w:lang w:val="el-GR" w:eastAsia="el-GR"/>
        </w:rPr>
        <w:t>(7) -</w:t>
      </w:r>
      <w:r>
        <w:rPr>
          <w:rFonts w:eastAsia="Calibri" w:cs="Times New Roman"/>
          <w:szCs w:val="22"/>
          <w:u w:val="single"/>
          <w:lang w:val="el-GR" w:eastAsia="en-US"/>
        </w:rPr>
        <w:t xml:space="preserve"> </w:t>
      </w:r>
      <w:r>
        <w:rPr>
          <w:b/>
          <w:bCs/>
          <w:szCs w:val="22"/>
          <w:u w:val="single"/>
          <w:lang w:val="el-GR" w:eastAsia="el-GR"/>
        </w:rPr>
        <w:t>ΣΥΝΟΛΙΚΗ ΑΞΙΑ</w:t>
      </w:r>
      <w:r>
        <w:rPr>
          <w:b/>
          <w:bCs/>
          <w:szCs w:val="22"/>
          <w:lang w:val="el-GR" w:eastAsia="el-GR"/>
        </w:rPr>
        <w:t xml:space="preserve">: </w:t>
      </w:r>
      <w:r>
        <w:rPr>
          <w:bCs/>
          <w:color w:val="000000"/>
          <w:szCs w:val="22"/>
          <w:lang w:val="el-GR" w:eastAsia="el-GR"/>
        </w:rPr>
        <w:t>Αναγράφεται η συνολική αξία του προσφερόμενου είδους, υπολογίζοντας την αναγραφόμενη τιμή της στήλης (6) επί του συνόλου της ζητούμενης ετήσιας ποσότητας της στήλης (4) του πίνακα.</w:t>
      </w:r>
    </w:p>
    <w:p>
      <w:pPr>
        <w:pStyle w:val="Normal"/>
        <w:bidi w:val="0"/>
        <w:spacing w:lineRule="exact" w:line="280"/>
        <w:ind w:left="737" w:right="0" w:hanging="0"/>
        <w:rPr/>
      </w:pPr>
      <w:r>
        <w:rPr>
          <w:b/>
          <w:bCs/>
          <w:color w:val="000000"/>
          <w:szCs w:val="22"/>
          <w:u w:val="single"/>
          <w:lang w:val="el-GR" w:eastAsia="el-GR"/>
        </w:rPr>
        <w:t>(8) - % ΦΠΑ</w:t>
      </w:r>
      <w:r>
        <w:rPr>
          <w:b/>
          <w:bCs/>
          <w:color w:val="000000"/>
          <w:szCs w:val="22"/>
          <w:lang w:val="el-GR" w:eastAsia="el-GR"/>
        </w:rPr>
        <w:t>:</w:t>
      </w:r>
      <w:r>
        <w:rPr>
          <w:bCs/>
          <w:color w:val="000000"/>
          <w:szCs w:val="22"/>
          <w:lang w:val="el-GR" w:eastAsia="el-GR"/>
        </w:rPr>
        <w:t xml:space="preserve"> Αναγράφεται ο συντελεστής ΦΠΑ που επιβαρύνει την προσφερόμενη τιμή του είδους.</w:t>
      </w:r>
    </w:p>
    <w:p>
      <w:pPr>
        <w:pStyle w:val="Normal"/>
        <w:bidi w:val="0"/>
        <w:spacing w:lineRule="exact" w:line="280"/>
        <w:ind w:left="737" w:right="0" w:hanging="0"/>
        <w:rPr/>
      </w:pPr>
      <w:r>
        <w:rPr>
          <w:b/>
          <w:bCs/>
          <w:szCs w:val="22"/>
          <w:u w:val="single"/>
          <w:lang w:val="el-GR" w:eastAsia="el-GR"/>
        </w:rPr>
        <w:t>(9) - ΣΥΝΟΛΙΚΗ ΑΞΙΑ ΜΕ ΦΠΑ</w:t>
      </w:r>
      <w:r>
        <w:rPr>
          <w:bCs/>
          <w:szCs w:val="22"/>
          <w:lang w:val="el-GR" w:eastAsia="el-GR"/>
        </w:rPr>
        <w:t xml:space="preserve">: Αναγράφεται η συνολική αξία με ΦΠΑ του προσφερόμενου είδους αθροίζοντας την συνολική αξία της στήλης (7) του πίνακα με την υπολογιζόμενη συνολική αξία του ΦΠΑ βάσει του συντελεστή ΦΠΑ της στήλης (8). </w:t>
      </w:r>
    </w:p>
    <w:p>
      <w:pPr>
        <w:pStyle w:val="Normal"/>
        <w:bidi w:val="0"/>
        <w:spacing w:lineRule="exact" w:line="280"/>
        <w:ind w:left="737" w:right="0" w:hanging="0"/>
        <w:rPr/>
      </w:pPr>
      <w:r>
        <w:rPr>
          <w:b/>
          <w:bCs/>
          <w:szCs w:val="22"/>
          <w:u w:val="single"/>
          <w:lang w:val="el-GR" w:eastAsia="el-GR"/>
        </w:rPr>
        <w:t>(10) &amp; (11) - ΣΥΝΟΛΙΚΗ ΑΞΙΑ ΠΡΟΣΦΟΡΑΣ</w:t>
      </w:r>
    </w:p>
    <w:p>
      <w:pPr>
        <w:pStyle w:val="Normal"/>
        <w:bidi w:val="0"/>
        <w:spacing w:lineRule="exact" w:line="280"/>
        <w:ind w:left="1134" w:right="0" w:hanging="0"/>
        <w:rPr>
          <w:lang w:val="el-GR"/>
        </w:rPr>
      </w:pPr>
      <w:bookmarkStart w:id="1" w:name="_Hlk115683245"/>
      <w:bookmarkEnd w:id="1"/>
      <w:r>
        <w:rPr>
          <w:b/>
          <w:bCs/>
          <w:szCs w:val="22"/>
          <w:u w:val="single"/>
          <w:lang w:val="el-GR" w:eastAsia="el-GR"/>
        </w:rPr>
        <w:t>(10)</w:t>
      </w:r>
      <w:r>
        <w:rPr>
          <w:szCs w:val="22"/>
          <w:lang w:val="el-GR" w:eastAsia="el-GR"/>
        </w:rPr>
        <w:t xml:space="preserve">: </w:t>
      </w:r>
      <w:r>
        <w:rPr>
          <w:bCs/>
          <w:szCs w:val="22"/>
          <w:lang w:val="el-GR" w:eastAsia="el-GR"/>
        </w:rPr>
        <w:t xml:space="preserve">Αναγράφεται </w:t>
      </w:r>
      <w:r>
        <w:rPr>
          <w:szCs w:val="22"/>
          <w:lang w:val="el-GR" w:eastAsia="el-GR"/>
        </w:rPr>
        <w:t>η</w:t>
      </w:r>
      <w:r>
        <w:rPr>
          <w:bCs/>
          <w:szCs w:val="22"/>
          <w:lang w:val="el-GR" w:eastAsia="el-GR"/>
        </w:rPr>
        <w:t xml:space="preserve"> συνολική αξία της προσφοράς χωρίς ΦΠΑ (αθροίζοντας τα επιμέρους ποσά των προσφερόμενων ειδών της στήλης (7) του πίνακα). </w:t>
      </w:r>
    </w:p>
    <w:p>
      <w:pPr>
        <w:pStyle w:val="Normal"/>
        <w:bidi w:val="0"/>
        <w:spacing w:lineRule="exact" w:line="280"/>
        <w:ind w:left="1134" w:right="0" w:hanging="0"/>
        <w:rPr/>
      </w:pPr>
      <w:r>
        <w:rPr>
          <w:b/>
          <w:bCs/>
          <w:szCs w:val="22"/>
          <w:u w:val="single"/>
          <w:lang w:val="el-GR" w:eastAsia="el-GR"/>
        </w:rPr>
        <w:t>(11)</w:t>
      </w:r>
      <w:r>
        <w:rPr>
          <w:szCs w:val="22"/>
          <w:lang w:val="el-GR" w:eastAsia="el-GR"/>
        </w:rPr>
        <w:t xml:space="preserve">: </w:t>
      </w:r>
      <w:r>
        <w:rPr>
          <w:bCs/>
          <w:szCs w:val="22"/>
          <w:lang w:val="el-GR" w:eastAsia="el-GR"/>
        </w:rPr>
        <w:t xml:space="preserve">Αναγράφεται η  συνολική αξία της προσφοράς με ΦΠΑ (αθροίζοντας τα επιμέρους ποσά των προσφερόμενων ειδών της στήλης (9) του πίνακα. </w:t>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before="0" w:after="0"/>
        <w:ind w:left="0" w:right="0" w:hanging="0"/>
        <w:jc w:val="center"/>
        <w:rPr>
          <w:lang w:val="el-GR"/>
        </w:rPr>
      </w:pPr>
      <w:r>
        <w:rPr>
          <w:b/>
          <w:bCs/>
          <w:color w:val="000000"/>
          <w:sz w:val="24"/>
          <w:lang w:val="el-GR" w:eastAsia="el-GR"/>
        </w:rPr>
        <w:t xml:space="preserve">ΥΠΟΔΕΙΓΜΑ ΟΙΚΟΝΟΜΙΚΗΣ ΠΡΟΣΦΟΡΑΣ    ΤΜΗΜΑ   Β </w:t>
      </w:r>
    </w:p>
    <w:p>
      <w:pPr>
        <w:pStyle w:val="Normal"/>
        <w:bidi w:val="0"/>
        <w:spacing w:before="0" w:after="0"/>
        <w:ind w:left="0" w:right="0" w:hanging="0"/>
        <w:jc w:val="center"/>
        <w:rPr>
          <w:b/>
          <w:b/>
          <w:bCs/>
          <w:color w:val="000000"/>
          <w:sz w:val="28"/>
          <w:szCs w:val="28"/>
          <w:lang w:val="el-GR" w:eastAsia="el-GR"/>
        </w:rPr>
      </w:pPr>
      <w:r>
        <w:rPr>
          <w:b/>
          <w:bCs/>
          <w:color w:val="000000"/>
          <w:sz w:val="28"/>
          <w:szCs w:val="28"/>
          <w:lang w:val="el-GR" w:eastAsia="el-GR"/>
        </w:rPr>
      </w:r>
    </w:p>
    <w:tbl>
      <w:tblPr>
        <w:tblW w:w="11104" w:type="dxa"/>
        <w:jc w:val="center"/>
        <w:tblInd w:w="0" w:type="dxa"/>
        <w:tblLayout w:type="fixed"/>
        <w:tblCellMar>
          <w:top w:w="0" w:type="dxa"/>
          <w:left w:w="108" w:type="dxa"/>
          <w:bottom w:w="0" w:type="dxa"/>
          <w:right w:w="108" w:type="dxa"/>
        </w:tblCellMar>
      </w:tblPr>
      <w:tblGrid>
        <w:gridCol w:w="609"/>
        <w:gridCol w:w="975"/>
        <w:gridCol w:w="1387"/>
        <w:gridCol w:w="1164"/>
        <w:gridCol w:w="1218"/>
        <w:gridCol w:w="843"/>
        <w:gridCol w:w="1402"/>
        <w:gridCol w:w="1401"/>
        <w:gridCol w:w="702"/>
        <w:gridCol w:w="1401"/>
      </w:tblGrid>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szCs w:val="22"/>
                <w:lang w:val="el-GR"/>
              </w:rPr>
              <w:t>ΟΙΚΟΝΟΜΙΚΗ ΠΡΟΣΦΟΡΑ</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pacing w:val="10"/>
                <w:szCs w:val="22"/>
                <w:lang w:val="el-GR"/>
              </w:rPr>
              <w:t xml:space="preserve">ΑΝΑΘΕΤΟΥΣΑ ΑΡΧΗ: </w:t>
            </w:r>
            <w:r>
              <w:rPr>
                <w:b/>
                <w:spacing w:val="10"/>
                <w:szCs w:val="22"/>
                <w:lang w:val="el-GR"/>
              </w:rPr>
              <w:t>ΓΕΝΙΚΟ ΝΟΣΟΚΟΜΕΙΟ ΚΕΡΚΥΡΑΣ</w:t>
            </w:r>
          </w:p>
        </w:tc>
      </w:tr>
      <w:tr>
        <w:trPr>
          <w:trHeight w:val="561"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spacing w:val="10"/>
                <w:szCs w:val="22"/>
                <w:lang w:val="el-GR"/>
              </w:rPr>
              <w:t xml:space="preserve">ΑΡΙΘΜΟΣ ΔΙΑΚΗΡΥΞΗΣ: </w:t>
            </w:r>
            <w:r>
              <w:rPr>
                <w:b/>
                <w:bCs/>
                <w:color w:val="000000"/>
                <w:szCs w:val="22"/>
                <w:lang w:val="el-GR"/>
              </w:rPr>
              <w:t>09/2023</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sz w:val="24"/>
                <w:lang w:val="el-GR"/>
              </w:rPr>
              <w:t xml:space="preserve">ΤΙΤΛΟΣ: Προμήθεια   Ηλίου Υγρού και Αερίου </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center"/>
              <w:rPr>
                <w:lang w:val="el-GR"/>
              </w:rPr>
            </w:pPr>
            <w:r>
              <w:rPr>
                <w:b/>
                <w:bCs/>
                <w:szCs w:val="22"/>
                <w:lang w:val="el-GR"/>
              </w:rPr>
              <w:t>ΣΤΟΙΧΕΙΑ ΠΡΟΣΦΕΡΟΝΤΟΣ ΟΙΚΟΝΟΜΙΚΟΥ ΦΟΡΕΑ</w:t>
            </w:r>
          </w:p>
        </w:tc>
      </w:tr>
      <w:tr>
        <w:trPr>
          <w:trHeight w:val="340" w:hRule="atLeast"/>
        </w:trPr>
        <w:tc>
          <w:tcPr>
            <w:tcW w:w="11102" w:type="dxa"/>
            <w:gridSpan w:val="10"/>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rFonts w:eastAsia="Calibri"/>
                <w:b/>
                <w:b/>
                <w:bCs/>
                <w:color w:val="000000"/>
                <w:sz w:val="20"/>
                <w:szCs w:val="20"/>
                <w:highlight w:val="yellow"/>
                <w:lang w:val="el-GR" w:eastAsia="el-GR"/>
              </w:rPr>
            </w:pPr>
            <w:r>
              <w:rPr>
                <w:rFonts w:eastAsia="Calibri"/>
                <w:b/>
                <w:bCs/>
                <w:color w:val="000000"/>
                <w:sz w:val="20"/>
                <w:szCs w:val="20"/>
                <w:highlight w:val="yellow"/>
                <w:lang w:val="el-GR" w:eastAsia="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right"/>
              <w:rPr>
                <w:lang w:val="el-GR"/>
              </w:rPr>
            </w:pPr>
            <w:r>
              <w:rPr>
                <w:b/>
                <w:bCs/>
                <w:szCs w:val="22"/>
                <w:lang w:val="el-GR"/>
              </w:rPr>
              <w:t>Επωνυμία:</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Διεύθυνση έδρας: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Τηλ. επικοινωνίας: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n-US"/>
              </w:rPr>
            </w:pPr>
            <w:r>
              <w:rPr>
                <w:b/>
                <w:bCs/>
                <w:szCs w:val="22"/>
                <w:lang w:val="en-US"/>
              </w:rPr>
              <w:t>E-mail</w:t>
            </w:r>
            <w:r>
              <w:rPr>
                <w:b/>
                <w:bCs/>
                <w:szCs w:val="22"/>
                <w:lang w:val="el-GR"/>
              </w:rPr>
              <w:t>:</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 xml:space="preserve">ΑΦΜ: </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Δ</w:t>
            </w:r>
            <w:r>
              <w:rPr>
                <w:b/>
                <w:bCs/>
                <w:szCs w:val="22"/>
              </w:rPr>
              <w:t>OY</w:t>
            </w:r>
            <w:r>
              <w:rPr>
                <w:b/>
                <w:bCs/>
                <w:szCs w:val="22"/>
                <w:lang w:val="el-GR"/>
              </w:rPr>
              <w:t>:</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340" w:hRule="atLeast"/>
        </w:trPr>
        <w:tc>
          <w:tcPr>
            <w:tcW w:w="2971" w:type="dxa"/>
            <w:gridSpan w:val="3"/>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bidi w:val="0"/>
              <w:spacing w:before="0" w:after="0"/>
              <w:ind w:left="0" w:right="0" w:hanging="0"/>
              <w:jc w:val="right"/>
              <w:rPr>
                <w:lang w:val="el-GR"/>
              </w:rPr>
            </w:pPr>
            <w:r>
              <w:rPr>
                <w:b/>
                <w:bCs/>
                <w:szCs w:val="22"/>
                <w:lang w:val="el-GR"/>
              </w:rPr>
              <w:t>Νόμιμος εκπρόσωπος:</w:t>
            </w:r>
          </w:p>
        </w:tc>
        <w:tc>
          <w:tcPr>
            <w:tcW w:w="8131" w:type="dxa"/>
            <w:gridSpan w:val="7"/>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ind w:left="0" w:right="0" w:hanging="0"/>
              <w:jc w:val="right"/>
              <w:rPr>
                <w:b/>
                <w:b/>
                <w:bCs/>
                <w:szCs w:val="22"/>
                <w:highlight w:val="yellow"/>
                <w:lang w:val="el-GR"/>
              </w:rPr>
            </w:pPr>
            <w:r>
              <w:rPr>
                <w:b/>
                <w:bCs/>
                <w:szCs w:val="22"/>
                <w:highlight w:val="yellow"/>
                <w:lang w:val="el-GR"/>
              </w:rPr>
            </w:r>
          </w:p>
        </w:tc>
      </w:tr>
      <w:tr>
        <w:trPr>
          <w:trHeight w:val="765"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Α/Α (1)</w:t>
            </w:r>
          </w:p>
        </w:tc>
        <w:tc>
          <w:tcPr>
            <w:tcW w:w="975"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ΚΩΔΙΚΟΣ</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(2)</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ΠΕΡΙΓΡΑΦΗ</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ΖΗΤΟΥΜΕΝΟΥ ΕΙΔΟΥΣ</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(3)</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ΔΙΕΤΗ  ΠΟΣΟΤΗΤΑ</w:t>
            </w:r>
          </w:p>
          <w:p>
            <w:pPr>
              <w:pStyle w:val="Normal"/>
              <w:widowControl w:val="false"/>
              <w:tabs>
                <w:tab w:val="clear" w:pos="709"/>
              </w:tabs>
              <w:bidi w:val="0"/>
              <w:spacing w:before="0" w:after="0"/>
              <w:ind w:left="0" w:right="0" w:hanging="0"/>
              <w:jc w:val="center"/>
              <w:rPr/>
            </w:pPr>
            <w:r>
              <w:rPr>
                <w:rFonts w:eastAsia="Calibri"/>
                <w:b/>
                <w:bCs/>
                <w:color w:val="000000"/>
                <w:sz w:val="20"/>
                <w:szCs w:val="20"/>
                <w:lang w:val="el-GR" w:eastAsia="el-GR"/>
              </w:rPr>
              <w:t xml:space="preserve"> </w:t>
            </w:r>
            <w:r>
              <w:rPr>
                <w:b/>
                <w:bCs/>
                <w:color w:val="000000"/>
                <w:sz w:val="20"/>
                <w:szCs w:val="20"/>
                <w:lang w:val="el-GR" w:eastAsia="el-GR"/>
              </w:rPr>
              <w:t>(4)</w:t>
            </w:r>
          </w:p>
        </w:tc>
        <w:tc>
          <w:tcPr>
            <w:tcW w:w="843"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ΜΟΝ. ΜΕΤΡ. (5)</w:t>
            </w:r>
          </w:p>
        </w:tc>
        <w:tc>
          <w:tcPr>
            <w:tcW w:w="140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ΤΙΜΗ/ ΜΟΝ. ΜΕΤΡ.</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(6)</w:t>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ΣΥΝΟΛΙΚΗ ΑΞΙΑ</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(7)</w:t>
            </w:r>
          </w:p>
        </w:tc>
        <w:tc>
          <w:tcPr>
            <w:tcW w:w="70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 ΦΠΑ (8)</w:t>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ΣΥΝΟΛΙΚΗ ΑΞΙΑ ΜΕ ΦΠΑ</w:t>
            </w:r>
          </w:p>
          <w:p>
            <w:pPr>
              <w:pStyle w:val="Normal"/>
              <w:widowControl w:val="false"/>
              <w:tabs>
                <w:tab w:val="clear" w:pos="709"/>
              </w:tabs>
              <w:bidi w:val="0"/>
              <w:spacing w:before="0" w:after="0"/>
              <w:ind w:left="0" w:right="0" w:hanging="0"/>
              <w:jc w:val="center"/>
              <w:rPr>
                <w:lang w:val="el-GR"/>
              </w:rPr>
            </w:pPr>
            <w:r>
              <w:rPr>
                <w:b/>
                <w:bCs/>
                <w:color w:val="000000"/>
                <w:sz w:val="20"/>
                <w:szCs w:val="20"/>
                <w:lang w:val="el-GR" w:eastAsia="el-GR"/>
              </w:rPr>
              <w:t>(9)</w:t>
            </w:r>
          </w:p>
        </w:tc>
      </w:tr>
      <w:tr>
        <w:trPr>
          <w:trHeight w:val="330"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color w:val="000000"/>
                <w:sz w:val="20"/>
                <w:szCs w:val="20"/>
                <w:lang w:val="el-GR" w:eastAsia="el-GR"/>
              </w:rPr>
              <w:t>1</w:t>
            </w:r>
          </w:p>
        </w:tc>
        <w:tc>
          <w:tcPr>
            <w:tcW w:w="975"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color w:val="000000"/>
                <w:sz w:val="20"/>
                <w:szCs w:val="20"/>
                <w:lang w:val="el-GR" w:eastAsia="el-GR"/>
              </w:rPr>
              <w:t>-</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rPr>
                <w:lang w:val="el-GR"/>
              </w:rPr>
            </w:pPr>
            <w:r>
              <w:rPr>
                <w:rFonts w:eastAsia="Calibri"/>
                <w:bCs/>
                <w:color w:val="000000"/>
                <w:sz w:val="20"/>
                <w:szCs w:val="20"/>
                <w:lang w:val="el-GR"/>
              </w:rPr>
              <w:t xml:space="preserve"> </w:t>
            </w:r>
            <w:r>
              <w:rPr>
                <w:bCs/>
                <w:color w:val="000000"/>
                <w:sz w:val="20"/>
                <w:szCs w:val="20"/>
                <w:lang w:val="el-GR"/>
              </w:rPr>
              <w:t xml:space="preserve">Υγρo   Ηλίο </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rPr/>
            </w:pPr>
            <w:r>
              <w:rPr>
                <w:bCs/>
                <w:color w:val="000000"/>
                <w:sz w:val="20"/>
                <w:szCs w:val="20"/>
                <w:lang w:val="el-GR"/>
              </w:rPr>
              <w:t>3000</w:t>
            </w:r>
          </w:p>
        </w:tc>
        <w:tc>
          <w:tcPr>
            <w:tcW w:w="84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ind w:left="0" w:right="0" w:hanging="0"/>
              <w:jc w:val="center"/>
              <w:rPr>
                <w:lang w:val="en-US"/>
              </w:rPr>
            </w:pPr>
            <w:r>
              <w:rPr>
                <w:bCs/>
                <w:color w:val="000000"/>
                <w:sz w:val="20"/>
                <w:szCs w:val="20"/>
                <w:lang w:val="en-US"/>
              </w:rPr>
              <w:t>litr</w:t>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bidi w:val="0"/>
              <w:spacing w:before="0" w:after="0"/>
              <w:ind w:left="0" w:right="0" w:hanging="0"/>
              <w:jc w:val="center"/>
              <w:rPr>
                <w:color w:val="000000"/>
                <w:sz w:val="20"/>
                <w:szCs w:val="20"/>
                <w:lang w:val="el-GR" w:eastAsia="el-GR"/>
              </w:rPr>
            </w:pPr>
            <w:r>
              <w:rPr>
                <w:color w:val="000000"/>
                <w:sz w:val="20"/>
                <w:szCs w:val="20"/>
                <w:lang w:val="el-GR" w:eastAsia="el-GR"/>
              </w:rPr>
            </w:r>
          </w:p>
        </w:tc>
      </w:tr>
      <w:tr>
        <w:trPr>
          <w:trHeight w:val="330" w:hRule="atLeast"/>
        </w:trPr>
        <w:tc>
          <w:tcPr>
            <w:tcW w:w="609"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spacing w:before="0" w:after="0"/>
              <w:ind w:left="0" w:right="0" w:hanging="0"/>
              <w:jc w:val="center"/>
              <w:rPr>
                <w:lang w:val="el-GR"/>
              </w:rPr>
            </w:pPr>
            <w:r>
              <w:rPr>
                <w:color w:val="000000"/>
                <w:sz w:val="20"/>
                <w:szCs w:val="20"/>
                <w:lang w:val="el-GR" w:eastAsia="el-GR"/>
              </w:rPr>
              <w:t>2</w:t>
            </w:r>
          </w:p>
        </w:tc>
        <w:tc>
          <w:tcPr>
            <w:tcW w:w="975"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spacing w:before="0" w:after="0"/>
              <w:ind w:left="0" w:right="0" w:hanging="0"/>
              <w:jc w:val="center"/>
              <w:rPr>
                <w:lang w:val="el-GR"/>
              </w:rPr>
            </w:pPr>
            <w:r>
              <w:rPr>
                <w:color w:val="000000"/>
                <w:sz w:val="20"/>
                <w:szCs w:val="20"/>
                <w:lang w:val="el-GR" w:eastAsia="el-GR"/>
              </w:rPr>
              <w:t>-</w:t>
            </w:r>
          </w:p>
        </w:tc>
        <w:tc>
          <w:tcPr>
            <w:tcW w:w="2551" w:type="dxa"/>
            <w:gridSpan w:val="2"/>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ind w:left="0" w:right="0" w:hanging="0"/>
              <w:rPr>
                <w:lang w:val="el-GR"/>
              </w:rPr>
            </w:pPr>
            <w:r>
              <w:rPr>
                <w:bCs/>
                <w:color w:val="000000"/>
                <w:sz w:val="20"/>
                <w:szCs w:val="20"/>
                <w:lang w:val="el-GR"/>
              </w:rPr>
              <w:t xml:space="preserve">Αέριο  Ήλιο </w:t>
            </w:r>
          </w:p>
        </w:tc>
        <w:tc>
          <w:tcPr>
            <w:tcW w:w="1218"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ind w:left="0" w:right="0" w:hanging="0"/>
              <w:rPr>
                <w:lang w:val="el-GR"/>
              </w:rPr>
            </w:pPr>
            <w:r>
              <w:rPr>
                <w:bCs/>
                <w:color w:val="000000"/>
                <w:sz w:val="20"/>
                <w:szCs w:val="20"/>
                <w:lang w:val="el-GR"/>
              </w:rPr>
              <w:t>120</w:t>
            </w:r>
          </w:p>
        </w:tc>
        <w:tc>
          <w:tcPr>
            <w:tcW w:w="843" w:type="dxa"/>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bidi w:val="0"/>
              <w:ind w:left="0" w:right="0" w:hanging="0"/>
              <w:jc w:val="center"/>
              <w:rPr>
                <w:lang w:val="el-GR"/>
              </w:rPr>
            </w:pPr>
            <w:r>
              <w:rPr>
                <w:bCs/>
                <w:color w:val="000000"/>
                <w:sz w:val="20"/>
                <w:szCs w:val="20"/>
                <w:lang w:val="el-GR" w:eastAsia="el-GR"/>
              </w:rPr>
              <w:t>m3</w:t>
            </w:r>
          </w:p>
        </w:tc>
        <w:tc>
          <w:tcPr>
            <w:tcW w:w="1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ind w:left="0" w:right="0" w:hanging="0"/>
              <w:jc w:val="center"/>
              <w:rPr>
                <w:color w:val="000000"/>
                <w:sz w:val="20"/>
                <w:szCs w:val="20"/>
                <w:lang w:val="el-GR" w:eastAsia="el-GR"/>
              </w:rPr>
            </w:pPr>
            <w:r>
              <w:rPr>
                <w:color w:val="000000"/>
                <w:sz w:val="20"/>
                <w:szCs w:val="20"/>
                <w:lang w:val="el-GR" w:eastAsia="el-GR"/>
              </w:rPr>
            </w:r>
          </w:p>
        </w:tc>
      </w:tr>
      <w:tr>
        <w:trPr>
          <w:trHeight w:val="280" w:hRule="atLeast"/>
        </w:trPr>
        <w:tc>
          <w:tcPr>
            <w:tcW w:w="7598" w:type="dxa"/>
            <w:gridSpan w:val="7"/>
            <w:vMerge w:val="restart"/>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ΣΥΝΟΛΙΚΗ ΑΞΙΑ ΠΡΟΣΦΟΡΑΣ</w:t>
            </w:r>
          </w:p>
        </w:tc>
        <w:tc>
          <w:tcPr>
            <w:tcW w:w="1401"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(10)</w:t>
            </w:r>
          </w:p>
        </w:tc>
        <w:tc>
          <w:tcPr>
            <w:tcW w:w="702" w:type="dxa"/>
            <w:vMerge w:val="restart"/>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b/>
                <w:b/>
                <w:color w:val="000000"/>
                <w:sz w:val="20"/>
                <w:szCs w:val="20"/>
                <w:lang w:val="el-GR" w:eastAsia="el-GR"/>
              </w:rPr>
            </w:pPr>
            <w:r>
              <w:rPr>
                <w:b/>
                <w:color w:val="000000"/>
                <w:sz w:val="20"/>
                <w:szCs w:val="20"/>
                <w:lang w:val="el-GR" w:eastAsia="el-GR"/>
              </w:rPr>
            </w:r>
          </w:p>
        </w:tc>
        <w:tc>
          <w:tcPr>
            <w:tcW w:w="1401" w:type="dxa"/>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lang w:val="el-GR"/>
              </w:rPr>
            </w:pPr>
            <w:r>
              <w:rPr>
                <w:b/>
                <w:color w:val="000000"/>
                <w:sz w:val="20"/>
                <w:szCs w:val="20"/>
                <w:lang w:val="el-GR" w:eastAsia="el-GR"/>
              </w:rPr>
              <w:t>(11)</w:t>
            </w:r>
          </w:p>
        </w:tc>
      </w:tr>
      <w:tr>
        <w:trPr>
          <w:trHeight w:val="454" w:hRule="atLeast"/>
        </w:trPr>
        <w:tc>
          <w:tcPr>
            <w:tcW w:w="7598" w:type="dxa"/>
            <w:gridSpan w:val="7"/>
            <w:vMerge w:val="continue"/>
            <w:tcBorders>
              <w:top w:val="single" w:sz="4" w:space="0" w:color="000000"/>
              <w:left w:val="single" w:sz="4" w:space="0" w:color="000000"/>
              <w:bottom w:val="single" w:sz="4" w:space="0" w:color="000000"/>
              <w:right w:val="single" w:sz="4" w:space="0" w:color="000000"/>
            </w:tcBorders>
            <w:shd w:color="auto" w:fill="F2F2F2"/>
            <w:vAlign w:val="center"/>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702" w:type="dxa"/>
            <w:vMerge w:val="continue"/>
            <w:tcBorders>
              <w:top w:val="single" w:sz="4" w:space="0" w:color="000000"/>
              <w:left w:val="single" w:sz="4" w:space="0" w:color="000000"/>
              <w:bottom w:val="single" w:sz="4" w:space="0" w:color="000000"/>
              <w:right w:val="single" w:sz="4" w:space="0" w:color="000000"/>
            </w:tcBorders>
            <w:shd w:color="auto" w:fill="F2F2F2"/>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c>
          <w:tcPr>
            <w:tcW w:w="14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09"/>
              </w:tabs>
              <w:bidi w:val="0"/>
              <w:spacing w:before="0" w:after="0"/>
              <w:ind w:left="0" w:right="0" w:hanging="0"/>
              <w:jc w:val="center"/>
              <w:rPr>
                <w:rFonts w:eastAsia="Calibri"/>
                <w:b/>
                <w:b/>
                <w:color w:val="000000"/>
                <w:sz w:val="20"/>
                <w:szCs w:val="20"/>
                <w:highlight w:val="yellow"/>
                <w:lang w:val="el-GR" w:eastAsia="el-GR"/>
              </w:rPr>
            </w:pPr>
            <w:r>
              <w:rPr>
                <w:rFonts w:eastAsia="Calibri"/>
                <w:b/>
                <w:color w:val="000000"/>
                <w:sz w:val="20"/>
                <w:szCs w:val="20"/>
                <w:highlight w:val="yellow"/>
                <w:lang w:val="el-GR" w:eastAsia="el-GR"/>
              </w:rPr>
            </w:r>
          </w:p>
        </w:tc>
      </w:tr>
    </w:tbl>
    <w:p>
      <w:pPr>
        <w:pStyle w:val="Normal"/>
        <w:widowControl w:val="false"/>
        <w:bidi w:val="0"/>
        <w:spacing w:lineRule="exact" w:line="280" w:before="0" w:after="0"/>
        <w:ind w:left="1134" w:right="0" w:hanging="0"/>
        <w:rPr>
          <w:b/>
          <w:b/>
          <w:bCs/>
          <w:color w:val="000000"/>
          <w:sz w:val="28"/>
          <w:szCs w:val="28"/>
          <w:highlight w:val="yellow"/>
          <w:lang w:val="el-GR" w:eastAsia="el-GR"/>
        </w:rPr>
      </w:pPr>
      <w:r>
        <w:rPr>
          <w:b/>
          <w:bCs/>
          <w:color w:val="000000"/>
          <w:sz w:val="28"/>
          <w:szCs w:val="28"/>
          <w:highlight w:val="yellow"/>
          <w:lang w:val="el-GR" w:eastAsia="el-GR"/>
        </w:rPr>
      </w:r>
    </w:p>
    <w:p>
      <w:pPr>
        <w:pStyle w:val="Normal"/>
        <w:bidi w:val="0"/>
        <w:spacing w:lineRule="exact" w:line="280"/>
        <w:ind w:left="1134" w:right="0" w:hanging="0"/>
        <w:rPr>
          <w:b/>
          <w:b/>
          <w:bCs/>
          <w:color w:val="000000"/>
          <w:sz w:val="28"/>
          <w:szCs w:val="22"/>
          <w:highlight w:val="yellow"/>
          <w:lang w:val="el-GR" w:eastAsia="el-GR"/>
        </w:rPr>
      </w:pPr>
      <w:r>
        <w:rPr>
          <w:b/>
          <w:bCs/>
          <w:color w:val="000000"/>
          <w:sz w:val="28"/>
          <w:szCs w:val="22"/>
          <w:highlight w:val="yellow"/>
          <w:lang w:val="el-GR" w:eastAsia="el-GR"/>
        </w:rPr>
      </w:r>
    </w:p>
    <w:p>
      <w:pPr>
        <w:pStyle w:val="Normal"/>
        <w:bidi w:val="0"/>
        <w:spacing w:lineRule="auto" w:line="360" w:before="0" w:after="0"/>
        <w:ind w:left="0" w:right="0" w:hanging="0"/>
        <w:jc w:val="center"/>
        <w:rPr>
          <w:lang w:val="el-GR"/>
        </w:rPr>
      </w:pPr>
      <w:r>
        <w:rPr>
          <w:b/>
          <w:bCs/>
          <w:color w:val="000000"/>
          <w:szCs w:val="22"/>
          <w:u w:val="single"/>
          <w:lang w:val="el-GR" w:eastAsia="el-GR"/>
        </w:rPr>
        <w:t>ΕΠΕΞΗΓΗΣΕΙΣ ΓΙΑ ΤΗΝ ΟΡΘΗ ΥΠΟΒΟΛΗ ΤΗΣ ΟΙΚΟΝΟΜΙΚΗΣ ΠΡΟΣΦΟΡΑΣ ΜΕΣΩ ΤΟΥ ΥΠΟΔΕΙΓΜΑΤΟΣ</w:t>
      </w:r>
    </w:p>
    <w:p>
      <w:pPr>
        <w:pStyle w:val="Normal"/>
        <w:numPr>
          <w:ilvl w:val="0"/>
          <w:numId w:val="2"/>
        </w:numPr>
        <w:tabs>
          <w:tab w:val="clear" w:pos="709"/>
          <w:tab w:val="left" w:pos="0" w:leader="none"/>
        </w:tabs>
        <w:bidi w:val="0"/>
        <w:spacing w:lineRule="exact" w:line="280"/>
        <w:rPr>
          <w:lang w:val="el-GR"/>
        </w:rPr>
      </w:pPr>
      <w:r>
        <w:rPr>
          <w:bCs/>
          <w:color w:val="000000"/>
          <w:szCs w:val="22"/>
          <w:lang w:val="el-GR" w:eastAsia="el-GR"/>
        </w:rPr>
        <w:t>Οι οικονομικοί φορείς συμπληρώνουν με ευθύνη τους τα απαιτούμενα στοιχεία που ζητούνται στις στήλες (6) έως και (11) του ανωτέρω πίνακα. Στις στήλες (1) έως και (5) υπάρχουν προσυμπληρωμένα στοιχεία από την αναθέτουσα αρχή, τα οποία απαγορεύεται να μεταβληθούν.</w:t>
      </w:r>
    </w:p>
    <w:p>
      <w:pPr>
        <w:pStyle w:val="Normal"/>
        <w:numPr>
          <w:ilvl w:val="0"/>
          <w:numId w:val="2"/>
        </w:numPr>
        <w:tabs>
          <w:tab w:val="clear" w:pos="709"/>
          <w:tab w:val="left" w:pos="0" w:leader="none"/>
        </w:tabs>
        <w:bidi w:val="0"/>
        <w:spacing w:lineRule="exact" w:line="280"/>
        <w:rPr>
          <w:lang w:val="el-GR"/>
        </w:rPr>
      </w:pPr>
      <w:r>
        <w:rPr>
          <w:bCs/>
          <w:color w:val="000000"/>
          <w:szCs w:val="22"/>
          <w:lang w:val="el-GR" w:eastAsia="el-GR"/>
        </w:rPr>
        <w:t>Αναλυτικές επεξηγήσεις για την συμπλήρωση των στηλών:</w:t>
      </w:r>
    </w:p>
    <w:p>
      <w:pPr>
        <w:pStyle w:val="Normal"/>
        <w:bidi w:val="0"/>
        <w:spacing w:lineRule="exact" w:line="280"/>
        <w:ind w:left="737" w:right="0" w:hanging="0"/>
        <w:rPr>
          <w:lang w:val="el-GR"/>
        </w:rPr>
      </w:pPr>
      <w:r>
        <w:rPr>
          <w:b/>
          <w:bCs/>
          <w:color w:val="000000"/>
          <w:szCs w:val="22"/>
          <w:u w:val="single"/>
          <w:lang w:val="el-GR" w:eastAsia="el-GR"/>
        </w:rPr>
        <w:t>(1) έως και (5</w:t>
      </w:r>
      <w:r>
        <w:rPr>
          <w:b/>
          <w:bCs/>
          <w:color w:val="000000"/>
          <w:szCs w:val="22"/>
          <w:lang w:val="el-GR" w:eastAsia="el-GR"/>
        </w:rPr>
        <w:t>):</w:t>
      </w:r>
      <w:r>
        <w:rPr>
          <w:bCs/>
          <w:color w:val="000000"/>
          <w:szCs w:val="22"/>
          <w:lang w:val="el-GR" w:eastAsia="el-GR"/>
        </w:rPr>
        <w:t xml:space="preserve"> Τα στοιχεία δεν μεταβάλλονται</w:t>
      </w:r>
      <w:r>
        <w:rPr>
          <w:b/>
          <w:bCs/>
          <w:color w:val="000000"/>
          <w:szCs w:val="22"/>
          <w:lang w:val="el-GR" w:eastAsia="el-GR"/>
        </w:rPr>
        <w:t>.</w:t>
      </w:r>
    </w:p>
    <w:p>
      <w:pPr>
        <w:pStyle w:val="Normal"/>
        <w:bidi w:val="0"/>
        <w:spacing w:lineRule="exact" w:line="280"/>
        <w:ind w:left="737" w:right="0" w:hanging="0"/>
        <w:rPr/>
      </w:pPr>
      <w:r>
        <w:rPr>
          <w:b/>
          <w:bCs/>
          <w:szCs w:val="22"/>
          <w:u w:val="single"/>
          <w:lang w:val="el-GR" w:eastAsia="el-GR"/>
        </w:rPr>
        <w:t>(6) -</w:t>
      </w:r>
      <w:r>
        <w:rPr>
          <w:rFonts w:eastAsia="Calibri" w:cs="Times New Roman"/>
          <w:szCs w:val="22"/>
          <w:u w:val="single"/>
          <w:lang w:val="el-GR" w:eastAsia="en-US"/>
        </w:rPr>
        <w:t xml:space="preserve"> </w:t>
      </w:r>
      <w:r>
        <w:rPr>
          <w:b/>
          <w:bCs/>
          <w:szCs w:val="22"/>
          <w:u w:val="single"/>
          <w:lang w:val="el-GR" w:eastAsia="el-GR"/>
        </w:rPr>
        <w:t>ΤΙΜΗ/ ΜΟΝΑΔΑ ΜΕΤΡΗΣΗΣ</w:t>
      </w:r>
      <w:r>
        <w:rPr>
          <w:b/>
          <w:bCs/>
          <w:szCs w:val="22"/>
          <w:lang w:val="el-GR" w:eastAsia="el-GR"/>
        </w:rPr>
        <w:t>:</w:t>
      </w:r>
      <w:r>
        <w:rPr>
          <w:bCs/>
          <w:color w:val="000000"/>
          <w:szCs w:val="22"/>
          <w:lang w:val="el-GR" w:eastAsia="el-GR"/>
        </w:rPr>
        <w:t xml:space="preserve"> Αναγράφεται η τιμή προσφοράς (χωρίς ΦΠΑ) ανά ζητούμενη μονάδα μέτρησης του προσφερόμενου είδους, όπως αυτή εμφανίζεται στη στήλη (5) του ανωτέρω πίνακα. </w:t>
      </w:r>
    </w:p>
    <w:p>
      <w:pPr>
        <w:pStyle w:val="Normal"/>
        <w:bidi w:val="0"/>
        <w:spacing w:lineRule="exact" w:line="280"/>
        <w:ind w:left="737" w:right="0" w:hanging="0"/>
        <w:rPr/>
      </w:pPr>
      <w:r>
        <w:rPr>
          <w:b/>
          <w:bCs/>
          <w:szCs w:val="22"/>
          <w:u w:val="single"/>
          <w:lang w:val="el-GR" w:eastAsia="el-GR"/>
        </w:rPr>
        <w:t>(7) -</w:t>
      </w:r>
      <w:r>
        <w:rPr>
          <w:rFonts w:eastAsia="Calibri" w:cs="Times New Roman"/>
          <w:szCs w:val="22"/>
          <w:u w:val="single"/>
          <w:lang w:val="el-GR" w:eastAsia="en-US"/>
        </w:rPr>
        <w:t xml:space="preserve"> </w:t>
      </w:r>
      <w:r>
        <w:rPr>
          <w:b/>
          <w:bCs/>
          <w:szCs w:val="22"/>
          <w:u w:val="single"/>
          <w:lang w:val="el-GR" w:eastAsia="el-GR"/>
        </w:rPr>
        <w:t>ΣΥΝΟΛΙΚΗ ΑΞΙΑ</w:t>
      </w:r>
      <w:r>
        <w:rPr>
          <w:b/>
          <w:bCs/>
          <w:szCs w:val="22"/>
          <w:lang w:val="el-GR" w:eastAsia="el-GR"/>
        </w:rPr>
        <w:t xml:space="preserve">: </w:t>
      </w:r>
      <w:r>
        <w:rPr>
          <w:bCs/>
          <w:color w:val="000000"/>
          <w:szCs w:val="22"/>
          <w:lang w:val="el-GR" w:eastAsia="el-GR"/>
        </w:rPr>
        <w:t>Αναγράφεται η συνολική αξία του προσφερόμενου είδους, υπολογίζοντας την αναγραφόμενη τιμή της στήλης (6) επί του συνόλου της ζητούμενης ετήσιας ποσότητας της στήλης (4) του πίνακα.</w:t>
      </w:r>
    </w:p>
    <w:p>
      <w:pPr>
        <w:pStyle w:val="Normal"/>
        <w:bidi w:val="0"/>
        <w:spacing w:lineRule="exact" w:line="280"/>
        <w:ind w:left="737" w:right="0" w:hanging="0"/>
        <w:rPr/>
      </w:pPr>
      <w:r>
        <w:rPr>
          <w:b/>
          <w:bCs/>
          <w:color w:val="000000"/>
          <w:szCs w:val="22"/>
          <w:u w:val="single"/>
          <w:lang w:val="el-GR" w:eastAsia="el-GR"/>
        </w:rPr>
        <w:t>(8) - % ΦΠΑ</w:t>
      </w:r>
      <w:r>
        <w:rPr>
          <w:b/>
          <w:bCs/>
          <w:color w:val="000000"/>
          <w:szCs w:val="22"/>
          <w:lang w:val="el-GR" w:eastAsia="el-GR"/>
        </w:rPr>
        <w:t>:</w:t>
      </w:r>
      <w:r>
        <w:rPr>
          <w:bCs/>
          <w:color w:val="000000"/>
          <w:szCs w:val="22"/>
          <w:lang w:val="el-GR" w:eastAsia="el-GR"/>
        </w:rPr>
        <w:t xml:space="preserve"> Αναγράφεται ο συντελεστής ΦΠΑ που επιβαρύνει την προσφερόμενη τιμή του είδους.</w:t>
      </w:r>
    </w:p>
    <w:p>
      <w:pPr>
        <w:pStyle w:val="Normal"/>
        <w:bidi w:val="0"/>
        <w:spacing w:lineRule="exact" w:line="280"/>
        <w:ind w:left="737" w:right="0" w:hanging="0"/>
        <w:rPr/>
      </w:pPr>
      <w:r>
        <w:rPr>
          <w:b/>
          <w:bCs/>
          <w:szCs w:val="22"/>
          <w:u w:val="single"/>
          <w:lang w:val="el-GR" w:eastAsia="el-GR"/>
        </w:rPr>
        <w:t>(9) - ΣΥΝΟΛΙΚΗ ΑΞΙΑ ΜΕ ΦΠΑ</w:t>
      </w:r>
      <w:r>
        <w:rPr>
          <w:bCs/>
          <w:szCs w:val="22"/>
          <w:lang w:val="el-GR" w:eastAsia="el-GR"/>
        </w:rPr>
        <w:t xml:space="preserve">: Αναγράφεται η συνολική αξία με ΦΠΑ του προσφερόμενου είδους αθροίζοντας την συνολική αξία της στήλης (7) του πίνακα με την υπολογιζόμενη συνολική αξία του ΦΠΑ βάσει του συντελεστή ΦΠΑ της στήλης (8). </w:t>
      </w:r>
    </w:p>
    <w:p>
      <w:pPr>
        <w:pStyle w:val="Normal"/>
        <w:bidi w:val="0"/>
        <w:spacing w:lineRule="exact" w:line="280"/>
        <w:ind w:left="737" w:right="0" w:hanging="0"/>
        <w:rPr/>
      </w:pPr>
      <w:r>
        <w:rPr>
          <w:b/>
          <w:bCs/>
          <w:szCs w:val="22"/>
          <w:u w:val="single"/>
          <w:lang w:val="el-GR" w:eastAsia="el-GR"/>
        </w:rPr>
        <w:t>(10) &amp; (11) - ΣΥΝΟΛΙΚΗ ΑΞΙΑ ΠΡΟΣΦΟΡΑΣ</w:t>
      </w:r>
    </w:p>
    <w:p>
      <w:pPr>
        <w:pStyle w:val="Normal"/>
        <w:bidi w:val="0"/>
        <w:spacing w:lineRule="exact" w:line="280"/>
        <w:ind w:left="1134" w:right="0" w:hanging="0"/>
        <w:rPr>
          <w:lang w:val="el-GR"/>
        </w:rPr>
      </w:pPr>
      <w:bookmarkStart w:id="2" w:name="_Hlk1156832451"/>
      <w:bookmarkEnd w:id="2"/>
      <w:r>
        <w:rPr>
          <w:b/>
          <w:bCs/>
          <w:szCs w:val="22"/>
          <w:u w:val="single"/>
          <w:lang w:val="el-GR" w:eastAsia="el-GR"/>
        </w:rPr>
        <w:t>(10)</w:t>
      </w:r>
      <w:r>
        <w:rPr>
          <w:szCs w:val="22"/>
          <w:lang w:val="el-GR" w:eastAsia="el-GR"/>
        </w:rPr>
        <w:t xml:space="preserve">: </w:t>
      </w:r>
      <w:r>
        <w:rPr>
          <w:bCs/>
          <w:szCs w:val="22"/>
          <w:lang w:val="el-GR" w:eastAsia="el-GR"/>
        </w:rPr>
        <w:t xml:space="preserve">Αναγράφεται </w:t>
      </w:r>
      <w:r>
        <w:rPr>
          <w:szCs w:val="22"/>
          <w:lang w:val="el-GR" w:eastAsia="el-GR"/>
        </w:rPr>
        <w:t>η</w:t>
      </w:r>
      <w:r>
        <w:rPr>
          <w:bCs/>
          <w:szCs w:val="22"/>
          <w:lang w:val="el-GR" w:eastAsia="el-GR"/>
        </w:rPr>
        <w:t xml:space="preserve"> συνολική αξία της προσφοράς χωρίς ΦΠΑ (αθροίζοντας τα επιμέρους ποσά των προσφερόμενων ειδών της στήλης (7) του πίνακα). </w:t>
      </w:r>
    </w:p>
    <w:p>
      <w:pPr>
        <w:pStyle w:val="Normal"/>
        <w:bidi w:val="0"/>
        <w:spacing w:lineRule="exact" w:line="280"/>
        <w:ind w:left="1134" w:right="0" w:hanging="0"/>
        <w:rPr/>
      </w:pPr>
      <w:r>
        <w:rPr>
          <w:b/>
          <w:bCs/>
          <w:szCs w:val="22"/>
          <w:u w:val="single"/>
          <w:lang w:val="el-GR" w:eastAsia="el-GR"/>
        </w:rPr>
        <w:t>(11)</w:t>
      </w:r>
      <w:r>
        <w:rPr>
          <w:szCs w:val="22"/>
          <w:lang w:val="el-GR" w:eastAsia="el-GR"/>
        </w:rPr>
        <w:t xml:space="preserve">: </w:t>
      </w:r>
      <w:r>
        <w:rPr>
          <w:bCs/>
          <w:szCs w:val="22"/>
          <w:lang w:val="el-GR" w:eastAsia="el-GR"/>
        </w:rPr>
        <w:t xml:space="preserve">Αναγράφεται η  συνολική αξία της προσφοράς με ΦΠΑ (αθροίζοντας τα επιμέρους ποσά των προσφερόμενων ειδών της στήλης (9) του πίνακα. </w:t>
      </w:r>
    </w:p>
    <w:p>
      <w:pPr>
        <w:pStyle w:val="Normal"/>
        <w:bidi w:val="0"/>
        <w:spacing w:lineRule="exact" w:line="280"/>
        <w:ind w:left="1134" w:right="0" w:hanging="0"/>
        <w:rPr>
          <w:bCs/>
          <w:szCs w:val="22"/>
          <w:lang w:val="el-GR" w:eastAsia="el-GR"/>
        </w:rPr>
      </w:pPr>
      <w:r>
        <w:rPr>
          <w:bCs/>
          <w:szCs w:val="22"/>
          <w:lang w:val="el-GR" w:eastAsia="el-GR"/>
        </w:rPr>
      </w:r>
    </w:p>
    <w:p>
      <w:pPr>
        <w:pStyle w:val="Normal"/>
        <w:bidi w:val="0"/>
        <w:spacing w:lineRule="exact" w:line="280"/>
        <w:ind w:left="720" w:right="0" w:hanging="0"/>
        <w:rPr>
          <w:lang w:val="el-GR"/>
        </w:rPr>
      </w:pPr>
      <w:r>
        <w:rPr>
          <w:b/>
          <w:bCs/>
          <w:color w:val="000000"/>
          <w:szCs w:val="22"/>
          <w:lang w:val="el-GR" w:eastAsia="el-GR"/>
        </w:rPr>
        <w:t>Στην αντίστοιχη ειδική ηλεκτρονική φόρμα (γραμμή)  του συστήματος ΕΣΗΔΗΣ που απαιτεί καταχώρηση οικονομικής προσφοράς, οι συμμετέχοντες αναγράφουν το περιεχόμενο της στήλης (10) του ανωτέρω πίνακα.</w:t>
      </w:r>
    </w:p>
    <w:p>
      <w:pPr>
        <w:pStyle w:val="Normal"/>
        <w:bidi w:val="0"/>
        <w:spacing w:lineRule="exact" w:line="290" w:before="0" w:after="0"/>
        <w:ind w:left="0" w:right="0" w:hanging="0"/>
        <w:contextualSpacing/>
        <w:rPr>
          <w:b/>
          <w:b/>
          <w:bCs/>
          <w:color w:val="000000"/>
          <w:szCs w:val="22"/>
          <w:highlight w:val="yellow"/>
          <w:lang w:val="el-GR" w:eastAsia="el-GR"/>
        </w:rPr>
      </w:pPr>
      <w:r>
        <w:rPr>
          <w:b/>
          <w:bCs/>
          <w:color w:val="000000"/>
          <w:szCs w:val="22"/>
          <w:highlight w:val="yellow"/>
          <w:lang w:val="el-GR" w:eastAsia="el-GR"/>
        </w:rPr>
      </w:r>
    </w:p>
    <w:p>
      <w:pPr>
        <w:pStyle w:val="Normal"/>
        <w:numPr>
          <w:ilvl w:val="0"/>
          <w:numId w:val="2"/>
        </w:numPr>
        <w:tabs>
          <w:tab w:val="clear" w:pos="709"/>
          <w:tab w:val="left" w:pos="0" w:leader="none"/>
        </w:tabs>
        <w:bidi w:val="0"/>
        <w:spacing w:lineRule="exact" w:line="280"/>
        <w:rPr>
          <w:lang w:val="el-GR"/>
        </w:rPr>
      </w:pPr>
      <w:r>
        <w:rPr>
          <w:bCs/>
          <w:color w:val="000000"/>
          <w:szCs w:val="22"/>
          <w:lang w:val="el-GR" w:eastAsia="el-GR"/>
        </w:rPr>
        <w:t>Η παρούσα προσφορά υπογράφεται ψηφιακά από τον ή τους νόμιμους εκπροσώπους του οικονομικού φορέα και επισυνάπτεται ψηφιακά στα περιεχόμενα του (υπο)φακέλου με την ένδειξη «Οικονομική Προσφορά», του ηλεκτρονικού συστήματος υποβολής προσφορών του παρόντος διαγωνισμού στη διαδικτυακή πύλη www.promitheus.gov.gr του ΕΣΗΔΗΣ</w:t>
      </w:r>
      <w:r>
        <w:rPr>
          <w:b/>
          <w:bCs/>
          <w:color w:val="000000"/>
          <w:szCs w:val="22"/>
          <w:lang w:val="el-GR" w:eastAsia="el-GR"/>
        </w:rPr>
        <w:t>.</w:t>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spacing w:lineRule="auto" w:line="360" w:before="0" w:after="0"/>
        <w:ind w:left="0" w:right="0" w:hanging="0"/>
        <w:rPr>
          <w:lang w:val="el-GR"/>
        </w:rPr>
      </w:pPr>
      <w:r>
        <w:rPr>
          <w:lang w:val="el-GR"/>
        </w:rPr>
      </w:r>
    </w:p>
    <w:p>
      <w:pPr>
        <w:pStyle w:val="Normal"/>
        <w:bidi w:val="0"/>
        <w:jc w:val="left"/>
        <w:rPr/>
      </w:pPr>
      <w:r>
        <w:rPr/>
      </w:r>
      <w:bookmarkStart w:id="3" w:name="_Toc131594643"/>
      <w:bookmarkStart w:id="4" w:name="_Hlk115683245"/>
      <w:bookmarkStart w:id="5" w:name="_Hlk1156832451"/>
      <w:bookmarkStart w:id="6" w:name="_Toc131594643"/>
      <w:bookmarkStart w:id="7" w:name="_Hlk115683245"/>
      <w:bookmarkStart w:id="8" w:name="_Hlk1156832451"/>
      <w:bookmarkEnd w:id="6"/>
      <w:bookmarkEnd w:id="7"/>
      <w:bookmarkEnd w:id="8"/>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Calibri Light">
    <w:charset w:val="a1"/>
    <w:family w:val="roman"/>
    <w:pitch w:val="variable"/>
  </w:font>
  <w:font w:name="Liberation Sans">
    <w:altName w:val="Arial"/>
    <w:charset w:val="a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2">
    <w:name w:val="Heading 2"/>
    <w:basedOn w:val="Style13"/>
    <w:qFormat/>
    <w:pPr/>
    <w:rPr/>
  </w:style>
  <w:style w:type="character" w:styleId="DefaultParagraphFont">
    <w:name w:val="Default Paragraph Font"/>
    <w:qFormat/>
    <w:rPr/>
  </w:style>
  <w:style w:type="character" w:styleId="WW8Num2z0">
    <w:name w:val="WW8Num2z0"/>
    <w:qFormat/>
    <w:rPr>
      <w:rFonts w:ascii="Calibri" w:hAnsi="Calibri"/>
      <w:b/>
      <w:color w:val="000000"/>
      <w:sz w:val="22"/>
      <w:lang w:val="el-GR" w:eastAsia="el-GR"/>
    </w:rPr>
  </w:style>
  <w:style w:type="character" w:styleId="WW8Num3z0">
    <w:name w:val="WW8Num3z0"/>
    <w:qFormat/>
    <w:rPr>
      <w:b/>
      <w:i/>
      <w:color w:val="000000"/>
      <w:sz w:val="22"/>
      <w:lang w:val="el-GR" w:eastAsia="el-GR"/>
    </w:rPr>
  </w:style>
  <w:style w:type="character" w:styleId="2Char">
    <w:name w:val="Επικεφαλίδα 2 Char"/>
    <w:basedOn w:val="DefaultParagraphFont"/>
    <w:qFormat/>
    <w:rPr>
      <w:rFonts w:ascii="Arial" w:hAnsi="Arial" w:cs="Times New Roman"/>
      <w:b/>
      <w:color w:val="002060"/>
      <w:szCs w:val="22"/>
    </w:rPr>
  </w:style>
  <w:style w:type="character" w:styleId="1Char">
    <w:name w:val="Επικεφαλίδα 1 Char"/>
    <w:basedOn w:val="DefaultParagraphFont"/>
    <w:qFormat/>
    <w:rPr>
      <w:rFonts w:ascii="Calibri Light" w:hAnsi="Calibri Light" w:eastAsia="Times New Roman" w:cs="Times New Roman"/>
      <w:color w:val="2E74B5"/>
      <w:sz w:val="32"/>
      <w:szCs w:val="32"/>
    </w:rPr>
  </w:style>
  <w:style w:type="paragraph" w:styleId="Style13">
    <w:name w:val="Επικεφαλίδα"/>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Ευρετήριο"/>
    <w:basedOn w:val="Normal"/>
    <w:qFormat/>
    <w:pPr>
      <w:suppressLineNumbers/>
    </w:pPr>
    <w:rPr>
      <w:rFonts w:cs="Lucida Sans"/>
      <w:lang w:val="zxx" w:eastAsia="zxx" w:bidi="zxx"/>
    </w:rPr>
  </w:style>
  <w:style w:type="paragraph" w:styleId="NormalTable">
    <w:name w:val="Normal Table"/>
    <w:qFormat/>
    <w:pPr>
      <w:widowControl/>
      <w:bidi w:val="0"/>
      <w:jc w:val="left"/>
      <w:textAlignment w:val="auto"/>
    </w:pPr>
    <w:rPr>
      <w:rFonts w:ascii="Times New Roman" w:hAnsi="Times New Roman" w:eastAsia="Symbol" w:cs="Times New Roman"/>
      <w:color w:val="auto"/>
      <w:kern w:val="2"/>
      <w:sz w:val="20"/>
      <w:szCs w:val="20"/>
      <w:lang w:val="el-GR" w:eastAsia="el-G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LibreOffice/7.2.5.2$Windows_X86_64 LibreOffice_project/499f9727c189e6ef3471021d6132d4c694f357e5</Application>
  <AppVersion>15.0000</AppVersion>
  <Pages>3</Pages>
  <Words>688</Words>
  <Characters>3933</Characters>
  <CharactersWithSpaces>4543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2023-04-06T12:50:40Z</dcterms:created>
  <dc:creator/>
  <dc:description/>
  <dc:language>el-GR</dc:language>
  <cp:lastModifiedBy/>
  <dcterms:modified xsi:type="dcterms:W3CDTF">2023-04-06T12:51:33Z</dcterms:modified>
  <cp:revision>1</cp:revision>
  <dc:subject/>
  <dc:title/>
</cp:coreProperties>
</file>